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5811B" w14:textId="77777777" w:rsidR="00ED068E" w:rsidRPr="003A0704" w:rsidRDefault="00ED068E" w:rsidP="00ED068E">
      <w:pPr>
        <w:rPr>
          <w:b/>
          <w:sz w:val="24"/>
        </w:rPr>
      </w:pPr>
      <w:bookmarkStart w:id="0" w:name="_GoBack"/>
      <w:bookmarkEnd w:id="0"/>
      <w:r w:rsidRPr="003A0704">
        <w:rPr>
          <w:b/>
          <w:sz w:val="24"/>
        </w:rPr>
        <w:t>Digital Health Visits</w:t>
      </w:r>
    </w:p>
    <w:p w14:paraId="7B96A533" w14:textId="77777777" w:rsidR="00ED068E" w:rsidRDefault="00ED068E" w:rsidP="00ED068E">
      <w:pPr>
        <w:rPr>
          <w:b/>
          <w:sz w:val="24"/>
        </w:rPr>
      </w:pPr>
      <w:r w:rsidRPr="005C3949">
        <w:rPr>
          <w:b/>
          <w:sz w:val="24"/>
        </w:rPr>
        <w:t xml:space="preserve">Frequently Asked Questions </w:t>
      </w:r>
    </w:p>
    <w:p w14:paraId="5D4C7ECD" w14:textId="77777777" w:rsidR="003A0704" w:rsidRDefault="003A0704" w:rsidP="00ED068E">
      <w:pPr>
        <w:rPr>
          <w:b/>
          <w:sz w:val="24"/>
        </w:rPr>
      </w:pPr>
    </w:p>
    <w:p w14:paraId="5AA96041" w14:textId="77777777" w:rsidR="005E59BB" w:rsidRPr="003E12F0" w:rsidRDefault="00ED068E">
      <w:pPr>
        <w:rPr>
          <w:b/>
          <w:sz w:val="24"/>
        </w:rPr>
      </w:pPr>
      <w:r>
        <w:rPr>
          <w:b/>
          <w:sz w:val="24"/>
        </w:rPr>
        <w:t>Telephone Visits</w:t>
      </w:r>
    </w:p>
    <w:p w14:paraId="2EDE7907" w14:textId="77777777" w:rsidR="00ED068E" w:rsidRDefault="00ED068E" w:rsidP="00ED068E">
      <w:pPr>
        <w:spacing w:after="0" w:line="240" w:lineRule="auto"/>
        <w:rPr>
          <w:b/>
        </w:rPr>
      </w:pPr>
      <w:r w:rsidRPr="002F579B">
        <w:rPr>
          <w:b/>
        </w:rPr>
        <w:t>How do we obtain patient consent and notify of potential financial responsibility for virtual visits?</w:t>
      </w:r>
    </w:p>
    <w:p w14:paraId="27D5CC19" w14:textId="77777777" w:rsidR="00A377EF" w:rsidRDefault="00A377EF" w:rsidP="00A377EF">
      <w:r>
        <w:t>Inform the patient, “We believe scheduling you for a phone visit would be appropriate, do you consent to having this appointment done via phone? If so</w:t>
      </w:r>
      <w:r w:rsidR="000342CD">
        <w:t>, similar to an in person visit</w:t>
      </w:r>
      <w:r>
        <w:t>, depending on your insurance coverage you may be responsible for any balance after insurance payments. Would you still like us to schedule this as a phone visit?”</w:t>
      </w:r>
    </w:p>
    <w:p w14:paraId="5003AAA8" w14:textId="77777777" w:rsidR="00A377EF" w:rsidRDefault="00A377EF" w:rsidP="00A377EF">
      <w:pPr>
        <w:spacing w:after="0" w:line="240" w:lineRule="auto"/>
      </w:pPr>
      <w:r>
        <w:t>2) Based on the previous answer:</w:t>
      </w:r>
    </w:p>
    <w:p w14:paraId="37B6C520" w14:textId="77777777" w:rsidR="00A377EF" w:rsidRDefault="00A377EF" w:rsidP="00A377EF">
      <w:pPr>
        <w:spacing w:after="0" w:line="240" w:lineRule="auto"/>
        <w:ind w:firstLine="720"/>
      </w:pPr>
      <w:r>
        <w:t>a. If yes, Document in the appointment notes that the patient understands the phone visit fee.</w:t>
      </w:r>
    </w:p>
    <w:p w14:paraId="79B52B26" w14:textId="77777777" w:rsidR="00ED068E" w:rsidRDefault="00A377EF" w:rsidP="00A377EF">
      <w:pPr>
        <w:spacing w:after="0" w:line="240" w:lineRule="auto"/>
        <w:ind w:left="720"/>
      </w:pPr>
      <w:r>
        <w:t>b. If no, switch to an office visit in clinic (Don’t forget to switch the visit type) – no sooner than 6 weeks from now unless urgent. If urgent, please contact your clinic manager for assistance.</w:t>
      </w:r>
    </w:p>
    <w:p w14:paraId="3645386E" w14:textId="77777777" w:rsidR="00A377EF" w:rsidRPr="00AB7A7B" w:rsidRDefault="00A377EF" w:rsidP="00A377EF">
      <w:pPr>
        <w:spacing w:after="0" w:line="240" w:lineRule="auto"/>
        <w:ind w:left="720"/>
      </w:pPr>
    </w:p>
    <w:p w14:paraId="1892B5E5" w14:textId="77777777" w:rsidR="00ED068E" w:rsidRDefault="00ED068E" w:rsidP="00ED068E">
      <w:pPr>
        <w:spacing w:after="0" w:line="240" w:lineRule="auto"/>
        <w:rPr>
          <w:b/>
        </w:rPr>
      </w:pPr>
      <w:r>
        <w:rPr>
          <w:b/>
        </w:rPr>
        <w:t>How much do telephone visits cost?</w:t>
      </w:r>
    </w:p>
    <w:p w14:paraId="4F58D52D" w14:textId="77777777" w:rsidR="00ED068E" w:rsidRDefault="00ED068E" w:rsidP="00ED068E">
      <w:pPr>
        <w:spacing w:after="0" w:line="240" w:lineRule="auto"/>
      </w:pPr>
      <w:r>
        <w:t xml:space="preserve">The gross charges for telephone visits ranges from $34.00-$96.00. We offer a 35% discount for uninsured patients. </w:t>
      </w:r>
    </w:p>
    <w:p w14:paraId="1DF70806" w14:textId="77777777" w:rsidR="003E12F0" w:rsidRPr="00992451" w:rsidRDefault="003E12F0" w:rsidP="00ED068E">
      <w:pPr>
        <w:spacing w:after="0" w:line="240" w:lineRule="auto"/>
      </w:pPr>
    </w:p>
    <w:p w14:paraId="28FB9E81" w14:textId="77777777" w:rsidR="003E12F0" w:rsidRPr="002F579B" w:rsidRDefault="003E12F0" w:rsidP="003E12F0">
      <w:pPr>
        <w:spacing w:after="0" w:line="240" w:lineRule="auto"/>
        <w:rPr>
          <w:b/>
        </w:rPr>
      </w:pPr>
      <w:r w:rsidRPr="002F579B">
        <w:rPr>
          <w:b/>
        </w:rPr>
        <w:t>Can we use telephone visits for urgent new patients if our department is not setup for virtual visits?</w:t>
      </w:r>
    </w:p>
    <w:p w14:paraId="57FC89E9" w14:textId="77777777" w:rsidR="003E12F0" w:rsidRDefault="003E12F0" w:rsidP="003E12F0">
      <w:pPr>
        <w:spacing w:after="0" w:line="240" w:lineRule="auto"/>
      </w:pPr>
      <w:r>
        <w:t xml:space="preserve">Yes, but we are not able to bill for new patient telephone visits at this time. We are working to develop a billing workflow and will keep you updated. </w:t>
      </w:r>
    </w:p>
    <w:p w14:paraId="0E43A1B0" w14:textId="77777777" w:rsidR="003E12F0" w:rsidRDefault="003E12F0"/>
    <w:p w14:paraId="539EA1F2" w14:textId="77777777" w:rsidR="00ED068E" w:rsidRPr="00ED068E" w:rsidRDefault="00ED068E">
      <w:pPr>
        <w:rPr>
          <w:b/>
          <w:sz w:val="24"/>
        </w:rPr>
      </w:pPr>
      <w:r w:rsidRPr="00ED068E">
        <w:rPr>
          <w:b/>
          <w:sz w:val="24"/>
        </w:rPr>
        <w:t>Virtual Visits</w:t>
      </w:r>
    </w:p>
    <w:p w14:paraId="07B7A5EC" w14:textId="77777777" w:rsidR="00ED068E" w:rsidRPr="0093507A" w:rsidRDefault="00ED068E" w:rsidP="00ED068E">
      <w:pPr>
        <w:spacing w:after="0" w:line="240" w:lineRule="auto"/>
        <w:rPr>
          <w:b/>
        </w:rPr>
      </w:pPr>
      <w:r w:rsidRPr="0093507A">
        <w:rPr>
          <w:b/>
        </w:rPr>
        <w:t>Can we seen new patients virtually?</w:t>
      </w:r>
    </w:p>
    <w:p w14:paraId="2B64FC84" w14:textId="77777777" w:rsidR="00ED068E" w:rsidRPr="0093507A" w:rsidRDefault="00ED068E" w:rsidP="00ED068E">
      <w:pPr>
        <w:spacing w:after="0" w:line="240" w:lineRule="auto"/>
      </w:pPr>
      <w:r w:rsidRPr="0093507A">
        <w:t>Yes, providers may see new patients via virtual visits.  When assigning the appropriate new patient CPT code, please choose 99201-99205. </w:t>
      </w:r>
    </w:p>
    <w:p w14:paraId="5C382D1E" w14:textId="77777777" w:rsidR="00ED068E" w:rsidRDefault="00ED068E" w:rsidP="00ED068E"/>
    <w:p w14:paraId="7227B794" w14:textId="77777777" w:rsidR="00ED068E" w:rsidRPr="002F579B" w:rsidRDefault="00ED068E" w:rsidP="00ED068E">
      <w:pPr>
        <w:spacing w:after="0" w:line="240" w:lineRule="auto"/>
        <w:rPr>
          <w:b/>
        </w:rPr>
      </w:pPr>
      <w:r w:rsidRPr="002F579B">
        <w:rPr>
          <w:b/>
        </w:rPr>
        <w:t>How do we obtain patient consent and notify of potential financial responsibility for virtual visits?</w:t>
      </w:r>
    </w:p>
    <w:p w14:paraId="78BAA73E" w14:textId="77777777" w:rsidR="00ED068E" w:rsidRDefault="00ED068E" w:rsidP="00ED068E">
      <w:pPr>
        <w:spacing w:after="0" w:line="240" w:lineRule="auto"/>
      </w:pPr>
      <w:r>
        <w:t>Virtual Visits have a consent process that occurs during the eCheck-In process. Patients are informed they may be responsible for payment if insurance is denied.  For that reason, managed care authorizations are recommended prior to patient visit</w:t>
      </w:r>
    </w:p>
    <w:p w14:paraId="2BAEE6BE" w14:textId="77777777" w:rsidR="00ED068E" w:rsidRDefault="00ED068E" w:rsidP="00ED068E">
      <w:pPr>
        <w:spacing w:after="0" w:line="240" w:lineRule="auto"/>
        <w:rPr>
          <w:b/>
        </w:rPr>
      </w:pPr>
    </w:p>
    <w:p w14:paraId="6FD6CC2E" w14:textId="77777777" w:rsidR="00ED068E" w:rsidRPr="002F579B" w:rsidRDefault="00ED068E" w:rsidP="00ED068E">
      <w:pPr>
        <w:spacing w:after="0" w:line="240" w:lineRule="auto"/>
        <w:rPr>
          <w:b/>
        </w:rPr>
      </w:pPr>
      <w:r w:rsidRPr="002F579B">
        <w:rPr>
          <w:b/>
        </w:rPr>
        <w:t>When will the virtual visit financial model be available for everyone to use?</w:t>
      </w:r>
    </w:p>
    <w:p w14:paraId="1E63F3A7" w14:textId="77777777" w:rsidR="00ED068E" w:rsidRDefault="00ED068E" w:rsidP="00ED068E">
      <w:pPr>
        <w:spacing w:after="0" w:line="240" w:lineRule="auto"/>
      </w:pPr>
      <w:r>
        <w:t>Aaron Rust and team want to test the model with another specialty department and a primary care group.  That should happen when COVID settles</w:t>
      </w:r>
    </w:p>
    <w:p w14:paraId="7B8719B8" w14:textId="77777777" w:rsidR="00ED068E" w:rsidRPr="00B65B0C" w:rsidRDefault="00ED068E" w:rsidP="00ED068E">
      <w:pPr>
        <w:spacing w:after="0" w:line="240" w:lineRule="auto"/>
      </w:pPr>
    </w:p>
    <w:p w14:paraId="08F28FB3" w14:textId="77777777" w:rsidR="003C5AC1" w:rsidRDefault="003C5AC1" w:rsidP="00ED068E">
      <w:pPr>
        <w:spacing w:after="0" w:line="240" w:lineRule="auto"/>
        <w:rPr>
          <w:b/>
        </w:rPr>
      </w:pPr>
    </w:p>
    <w:p w14:paraId="5C7F7036" w14:textId="77777777" w:rsidR="00ED068E" w:rsidRDefault="00ED068E" w:rsidP="00ED068E">
      <w:pPr>
        <w:spacing w:after="0" w:line="240" w:lineRule="auto"/>
        <w:rPr>
          <w:b/>
        </w:rPr>
      </w:pPr>
      <w:r w:rsidRPr="002F579B">
        <w:rPr>
          <w:b/>
        </w:rPr>
        <w:t>Is there any evidence for differences in completed virtual vs F2F visits, accounting for no shows and late cancellations?</w:t>
      </w:r>
    </w:p>
    <w:p w14:paraId="2000AB93" w14:textId="77777777" w:rsidR="00ED068E" w:rsidRDefault="00ED068E" w:rsidP="00ED068E">
      <w:pPr>
        <w:spacing w:after="0" w:line="240" w:lineRule="auto"/>
        <w:rPr>
          <w:b/>
        </w:rPr>
      </w:pPr>
      <w:r>
        <w:t xml:space="preserve">We are seeing a no show rate over the past two days of 20% (205 completed visits out of 258 scheduled).  </w:t>
      </w:r>
      <w:r w:rsidR="006D36E9">
        <w:t>We will</w:t>
      </w:r>
      <w:r>
        <w:t xml:space="preserve"> keep monitoring that.</w:t>
      </w:r>
    </w:p>
    <w:p w14:paraId="54C2E5B7" w14:textId="77777777" w:rsidR="00ED068E" w:rsidRDefault="00ED068E"/>
    <w:sectPr w:rsidR="00ED0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68E"/>
    <w:rsid w:val="000342CD"/>
    <w:rsid w:val="003A0704"/>
    <w:rsid w:val="003C5AC1"/>
    <w:rsid w:val="003E12F0"/>
    <w:rsid w:val="005E59BB"/>
    <w:rsid w:val="006D36E9"/>
    <w:rsid w:val="00A377EF"/>
    <w:rsid w:val="00ED068E"/>
    <w:rsid w:val="00F2322B"/>
    <w:rsid w:val="00F2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93AB4"/>
  <w15:chartTrackingRefBased/>
  <w15:docId w15:val="{05586CEA-2D97-498F-A796-EB2E6803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ED068E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BD0860B06F6449CBEF07FDC2B9FA0" ma:contentTypeVersion="0" ma:contentTypeDescription="Create a new document." ma:contentTypeScope="" ma:versionID="3e0c89fad7138521736682d52d34e0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C0B3B2-B878-4358-B475-7AA2E6332E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981991-5220-401E-82C6-445AE0342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8ED042-BC96-49D5-B539-FD24DDB210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4</DocSecurity>
  <Lines>16</Lines>
  <Paragraphs>4</Paragraphs>
  <ScaleCrop>false</ScaleCrop>
  <Company>OHSU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Billington</dc:creator>
  <cp:keywords/>
  <dc:description/>
  <cp:lastModifiedBy>Eric Herman</cp:lastModifiedBy>
  <cp:revision>2</cp:revision>
  <dcterms:created xsi:type="dcterms:W3CDTF">2020-03-19T04:43:00Z</dcterms:created>
  <dcterms:modified xsi:type="dcterms:W3CDTF">2020-03-19T04:43:00Z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0x010100DCEBD0860B06F6449CBEF07FDC2B9FA0</vt:lpwstr>
  </property>
</Properties>
</file>